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DAC" w:rsidRDefault="007F0DAC" w:rsidP="007F0DAC">
      <w:pPr>
        <w:pStyle w:val="a4"/>
        <w:spacing w:after="0" w:line="240" w:lineRule="auto"/>
        <w:jc w:val="right"/>
        <w:rPr>
          <w:color w:val="000000"/>
        </w:rPr>
      </w:pPr>
      <w:r w:rsidRPr="00B15F2E">
        <w:rPr>
          <w:color w:val="000000"/>
        </w:rPr>
        <w:t xml:space="preserve">Утвержден </w:t>
      </w:r>
    </w:p>
    <w:p w:rsidR="007F0DAC" w:rsidRDefault="007F0DAC" w:rsidP="007F0DAC">
      <w:pPr>
        <w:pStyle w:val="a4"/>
        <w:spacing w:after="0" w:line="240" w:lineRule="auto"/>
        <w:jc w:val="right"/>
        <w:rPr>
          <w:color w:val="000000"/>
        </w:rPr>
      </w:pPr>
      <w:r>
        <w:rPr>
          <w:color w:val="000000"/>
        </w:rPr>
        <w:t xml:space="preserve">в составе </w:t>
      </w:r>
      <w:r w:rsidRPr="00B15F2E">
        <w:rPr>
          <w:color w:val="000000"/>
        </w:rPr>
        <w:t>государственной программы</w:t>
      </w:r>
    </w:p>
    <w:p w:rsidR="007F0DAC" w:rsidRPr="0000412B" w:rsidRDefault="007F0DAC" w:rsidP="0000412B">
      <w:pPr>
        <w:pStyle w:val="ConsPlusTitle"/>
        <w:jc w:val="right"/>
        <w:outlineLvl w:val="1"/>
        <w:rPr>
          <w:rFonts w:eastAsia="DejaVu Sans" w:cs="Noto Sans Devanagari"/>
          <w:b w:val="0"/>
          <w:color w:val="000000"/>
          <w:kern w:val="2"/>
          <w:sz w:val="24"/>
          <w:szCs w:val="24"/>
          <w:lang w:eastAsia="zh-CN" w:bidi="hi-IN"/>
        </w:rPr>
      </w:pPr>
      <w:r>
        <w:rPr>
          <w:rFonts w:eastAsia="DejaVu Sans" w:cs="Noto Sans Devanagari"/>
          <w:b w:val="0"/>
          <w:color w:val="000000"/>
          <w:sz w:val="24"/>
        </w:rPr>
        <w:t xml:space="preserve"> </w:t>
      </w:r>
      <w:r w:rsidR="00DF5747">
        <w:rPr>
          <w:rFonts w:eastAsia="DejaVu Sans" w:cs="Noto Sans Devanagari"/>
          <w:b w:val="0"/>
          <w:color w:val="000000"/>
          <w:kern w:val="2"/>
          <w:sz w:val="24"/>
          <w:szCs w:val="24"/>
          <w:lang w:eastAsia="zh-CN" w:bidi="hi-IN"/>
        </w:rPr>
        <w:t>«</w:t>
      </w:r>
      <w:r w:rsidR="0000412B" w:rsidRPr="0000412B">
        <w:rPr>
          <w:rFonts w:eastAsia="DejaVu Sans" w:cs="Noto Sans Devanagari"/>
          <w:b w:val="0"/>
          <w:color w:val="000000"/>
          <w:kern w:val="2"/>
          <w:sz w:val="24"/>
          <w:szCs w:val="24"/>
          <w:lang w:eastAsia="zh-CN" w:bidi="hi-IN"/>
        </w:rPr>
        <w:t>Развитие образования в Томской области</w:t>
      </w:r>
      <w:r w:rsidR="00DF5747">
        <w:rPr>
          <w:rFonts w:eastAsia="DejaVu Sans" w:cs="Noto Sans Devanagari"/>
          <w:b w:val="0"/>
          <w:color w:val="000000"/>
          <w:kern w:val="2"/>
          <w:sz w:val="24"/>
          <w:szCs w:val="24"/>
          <w:lang w:eastAsia="zh-CN" w:bidi="hi-IN"/>
        </w:rPr>
        <w:t>»</w:t>
      </w:r>
    </w:p>
    <w:p w:rsidR="007F0DAC" w:rsidRPr="00B15F2E" w:rsidRDefault="007F0DAC" w:rsidP="007F0DAC">
      <w:pPr>
        <w:pStyle w:val="a4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right"/>
        <w:rPr>
          <w:color w:val="000000"/>
        </w:rPr>
      </w:pPr>
      <w:bookmarkStart w:id="0" w:name="_GoBack"/>
      <w:bookmarkEnd w:id="0"/>
      <w:r>
        <w:rPr>
          <w:color w:val="000000"/>
        </w:rPr>
        <w:t>(</w:t>
      </w:r>
      <w:r w:rsidRPr="00B15F2E">
        <w:rPr>
          <w:color w:val="000000"/>
        </w:rPr>
        <w:t xml:space="preserve">постановление Администрации Томской области </w:t>
      </w:r>
    </w:p>
    <w:p w:rsidR="007F0DAC" w:rsidRPr="00906316" w:rsidRDefault="007F0DAC" w:rsidP="007F0DAC">
      <w:pPr>
        <w:pStyle w:val="a4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right"/>
        <w:rPr>
          <w:color w:val="000000"/>
        </w:rPr>
      </w:pPr>
      <w:r w:rsidRPr="00906316">
        <w:rPr>
          <w:color w:val="000000"/>
        </w:rPr>
        <w:t>от 2</w:t>
      </w:r>
      <w:r w:rsidR="0000412B">
        <w:rPr>
          <w:color w:val="000000"/>
        </w:rPr>
        <w:t>7</w:t>
      </w:r>
      <w:r w:rsidRPr="00906316">
        <w:rPr>
          <w:color w:val="000000"/>
        </w:rPr>
        <w:t>.09.2019 № 3</w:t>
      </w:r>
      <w:r w:rsidR="0000412B">
        <w:rPr>
          <w:color w:val="000000"/>
        </w:rPr>
        <w:t>42</w:t>
      </w:r>
      <w:r w:rsidRPr="00906316">
        <w:rPr>
          <w:color w:val="000000"/>
        </w:rPr>
        <w:t>а</w:t>
      </w:r>
      <w:r>
        <w:rPr>
          <w:color w:val="000000"/>
        </w:rPr>
        <w:t xml:space="preserve"> в ред. от 2</w:t>
      </w:r>
      <w:r w:rsidR="0000412B">
        <w:rPr>
          <w:color w:val="000000"/>
        </w:rPr>
        <w:t>7</w:t>
      </w:r>
      <w:r>
        <w:rPr>
          <w:color w:val="000000"/>
        </w:rPr>
        <w:t xml:space="preserve">.08.2025 № </w:t>
      </w:r>
      <w:r w:rsidR="0000412B">
        <w:rPr>
          <w:color w:val="000000"/>
        </w:rPr>
        <w:t>391</w:t>
      </w:r>
      <w:r>
        <w:rPr>
          <w:color w:val="000000"/>
        </w:rPr>
        <w:t>а)</w:t>
      </w:r>
    </w:p>
    <w:p w:rsidR="007F0DAC" w:rsidRDefault="007F0DAC" w:rsidP="007F0DAC">
      <w:pPr>
        <w:autoSpaceDE w:val="0"/>
        <w:autoSpaceDN w:val="0"/>
        <w:adjustRightInd w:val="0"/>
        <w:ind w:firstLine="0"/>
        <w:jc w:val="right"/>
        <w:rPr>
          <w:rFonts w:ascii="PT Astra Serif" w:eastAsia="Calibri" w:hAnsi="PT Astra Serif" w:cs="PT Astra Serif"/>
          <w:szCs w:val="26"/>
          <w:lang w:eastAsia="en-US"/>
        </w:rPr>
      </w:pPr>
    </w:p>
    <w:p w:rsidR="00AE6DB6" w:rsidRPr="008A2769" w:rsidRDefault="00AE6DB6" w:rsidP="00AE6DB6">
      <w:pPr>
        <w:autoSpaceDE w:val="0"/>
        <w:autoSpaceDN w:val="0"/>
        <w:adjustRightInd w:val="0"/>
        <w:ind w:firstLine="0"/>
        <w:jc w:val="center"/>
        <w:rPr>
          <w:rFonts w:ascii="PT Astra Serif" w:eastAsia="Calibri" w:hAnsi="PT Astra Serif" w:cs="PT Astra Serif"/>
          <w:b/>
          <w:szCs w:val="26"/>
          <w:lang w:eastAsia="en-US"/>
        </w:rPr>
      </w:pPr>
      <w:r w:rsidRPr="008A2769">
        <w:rPr>
          <w:rFonts w:ascii="PT Astra Serif" w:eastAsia="Calibri" w:hAnsi="PT Astra Serif" w:cs="PT Astra Serif"/>
          <w:b/>
          <w:szCs w:val="26"/>
          <w:lang w:eastAsia="en-US"/>
        </w:rPr>
        <w:t xml:space="preserve">Порядок предоставления и распределения субсидий из областного бюджета местным бюджетам на адресное строительство школ в отдельных населенных пунктах с объективно выявленной потребностью инфраструктуры (зданий) школ в рамках регионального проекта </w:t>
      </w:r>
      <w:r w:rsidR="00DF5747">
        <w:rPr>
          <w:rFonts w:ascii="PT Astra Serif" w:eastAsia="Calibri" w:hAnsi="PT Astra Serif" w:cs="PT Astra Serif"/>
          <w:b/>
          <w:szCs w:val="26"/>
          <w:lang w:eastAsia="en-US"/>
        </w:rPr>
        <w:t>«</w:t>
      </w:r>
      <w:r w:rsidRPr="008A2769">
        <w:rPr>
          <w:rFonts w:ascii="PT Astra Serif" w:eastAsia="Calibri" w:hAnsi="PT Astra Serif" w:cs="PT Astra Serif"/>
          <w:b/>
          <w:szCs w:val="26"/>
          <w:lang w:eastAsia="en-US"/>
        </w:rPr>
        <w:t>Все лучшее детям</w:t>
      </w:r>
      <w:r w:rsidR="00DF5747">
        <w:rPr>
          <w:rFonts w:ascii="PT Astra Serif" w:eastAsia="Calibri" w:hAnsi="PT Astra Serif" w:cs="PT Astra Serif"/>
          <w:b/>
          <w:szCs w:val="26"/>
          <w:lang w:eastAsia="en-US"/>
        </w:rPr>
        <w:t>»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> 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1. Настоящий Порядок определяет правила предоставления и распределения субсидий из областного бюджета местным бюджетам на адресное строительство школ в отдельных населенных пунктах с объективно выявленной потребностью инфраструктуры (зданий) школ в рамках регионального проекта </w:t>
      </w:r>
      <w:r w:rsidR="00DF5747">
        <w:rPr>
          <w:rFonts w:ascii="PT Astra Serif" w:eastAsia="Calibri" w:hAnsi="PT Astra Serif" w:cs="PT Astra Serif"/>
          <w:szCs w:val="26"/>
          <w:lang w:eastAsia="en-US"/>
        </w:rPr>
        <w:t>«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>Все лучшее детям</w:t>
      </w:r>
      <w:r w:rsidR="00DF5747">
        <w:rPr>
          <w:rFonts w:ascii="PT Astra Serif" w:eastAsia="Calibri" w:hAnsi="PT Astra Serif" w:cs="PT Astra Serif"/>
          <w:szCs w:val="26"/>
          <w:lang w:eastAsia="en-US"/>
        </w:rPr>
        <w:t>»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 (далее - субсидии) государственной программы </w:t>
      </w:r>
      <w:r w:rsidR="00DF5747">
        <w:rPr>
          <w:rFonts w:ascii="PT Astra Serif" w:eastAsia="Calibri" w:hAnsi="PT Astra Serif" w:cs="PT Astra Serif"/>
          <w:szCs w:val="26"/>
          <w:lang w:eastAsia="en-US"/>
        </w:rPr>
        <w:t>«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>Развитие образования в Томской области</w:t>
      </w:r>
      <w:r w:rsidR="00DF5747">
        <w:rPr>
          <w:rFonts w:ascii="PT Astra Serif" w:eastAsia="Calibri" w:hAnsi="PT Astra Serif" w:cs="PT Astra Serif"/>
          <w:szCs w:val="26"/>
          <w:lang w:eastAsia="en-US"/>
        </w:rPr>
        <w:t>»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, утвержденной постановлением Администрации Томской области от 27.09.2019 </w:t>
      </w:r>
      <w:r>
        <w:rPr>
          <w:rFonts w:ascii="PT Astra Serif" w:eastAsia="Calibri" w:hAnsi="PT Astra Serif" w:cs="PT Astra Serif"/>
          <w:szCs w:val="26"/>
          <w:lang w:eastAsia="en-US"/>
        </w:rPr>
        <w:t>№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 342а </w:t>
      </w:r>
      <w:r w:rsidR="00DF5747">
        <w:rPr>
          <w:rFonts w:ascii="PT Astra Serif" w:eastAsia="Calibri" w:hAnsi="PT Astra Serif" w:cs="PT Astra Serif"/>
          <w:szCs w:val="26"/>
          <w:lang w:eastAsia="en-US"/>
        </w:rPr>
        <w:t>«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Об утверждении государственной программы </w:t>
      </w:r>
      <w:r w:rsidR="00DF5747">
        <w:rPr>
          <w:rFonts w:ascii="PT Astra Serif" w:eastAsia="Calibri" w:hAnsi="PT Astra Serif" w:cs="PT Astra Serif"/>
          <w:szCs w:val="26"/>
          <w:lang w:eastAsia="en-US"/>
        </w:rPr>
        <w:t>«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>Развитие образования в Томской области</w:t>
      </w:r>
      <w:r w:rsidR="00DF5747">
        <w:rPr>
          <w:rFonts w:ascii="PT Astra Serif" w:eastAsia="Calibri" w:hAnsi="PT Astra Serif" w:cs="PT Astra Serif"/>
          <w:szCs w:val="26"/>
          <w:lang w:eastAsia="en-US"/>
        </w:rPr>
        <w:t>»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>.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Целевым назначением субсидии являются расходы на адресное строительство школ в отдельных населенных пунктах с объективно выявленной потребностью инфраструктуры (зданий) школ в рамках регионального проекта </w:t>
      </w:r>
      <w:r w:rsidR="00DF5747">
        <w:rPr>
          <w:rFonts w:ascii="PT Astra Serif" w:eastAsia="Calibri" w:hAnsi="PT Astra Serif" w:cs="PT Astra Serif"/>
          <w:szCs w:val="26"/>
          <w:lang w:eastAsia="en-US"/>
        </w:rPr>
        <w:t>«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>Все лучшее детям</w:t>
      </w:r>
      <w:r w:rsidR="00DF5747">
        <w:rPr>
          <w:rFonts w:ascii="PT Astra Serif" w:eastAsia="Calibri" w:hAnsi="PT Astra Serif" w:cs="PT Astra Serif"/>
          <w:szCs w:val="26"/>
          <w:lang w:eastAsia="en-US"/>
        </w:rPr>
        <w:t>»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>.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Субсидия предоставляется муниципальному образованию </w:t>
      </w:r>
      <w:r w:rsidR="00DF5747">
        <w:rPr>
          <w:rFonts w:ascii="PT Astra Serif" w:eastAsia="Calibri" w:hAnsi="PT Astra Serif" w:cs="PT Astra Serif"/>
          <w:szCs w:val="26"/>
          <w:lang w:eastAsia="en-US"/>
        </w:rPr>
        <w:t>«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>Город Томск</w:t>
      </w:r>
      <w:r w:rsidR="00DF5747">
        <w:rPr>
          <w:rFonts w:ascii="PT Astra Serif" w:eastAsia="Calibri" w:hAnsi="PT Astra Serif" w:cs="PT Astra Serif"/>
          <w:szCs w:val="26"/>
          <w:lang w:eastAsia="en-US"/>
        </w:rPr>
        <w:t>»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 (далее - муниципальное образование).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>2. Перечень документов, предоставляемых муниципальным образованием для получения субсидии: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1) бюджетная заявка, соответствующая Правилам принятия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 и о предоставлении субсидий на осуществление капитальных вложений в объекты капитального строительства государственной собственности Томской области (муниципальной собственности) и приобретение объектов недвижимого имущества в государственную собственность Томской области (приложение </w:t>
      </w:r>
      <w:r>
        <w:rPr>
          <w:rFonts w:ascii="PT Astra Serif" w:eastAsia="Calibri" w:hAnsi="PT Astra Serif" w:cs="PT Astra Serif"/>
          <w:szCs w:val="26"/>
          <w:lang w:eastAsia="en-US"/>
        </w:rPr>
        <w:t>№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 1 к Порядку принятия решений о разработке государственных программ Томской области, их формирования и реализации, утвержденному постановлением Администрации Томской области от 05.09.2019 </w:t>
      </w:r>
      <w:r>
        <w:rPr>
          <w:rFonts w:ascii="PT Astra Serif" w:eastAsia="Calibri" w:hAnsi="PT Astra Serif" w:cs="PT Astra Serif"/>
          <w:szCs w:val="26"/>
          <w:lang w:eastAsia="en-US"/>
        </w:rPr>
        <w:t xml:space="preserve">№ 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313а </w:t>
      </w:r>
      <w:r w:rsidR="00DF5747">
        <w:rPr>
          <w:rFonts w:ascii="PT Astra Serif" w:eastAsia="Calibri" w:hAnsi="PT Astra Serif" w:cs="PT Astra Serif"/>
          <w:szCs w:val="26"/>
          <w:lang w:eastAsia="en-US"/>
        </w:rPr>
        <w:t>«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>Об утверждении Порядка принятия решений о разработке государственных программ Томской области, их формирования и реализации</w:t>
      </w:r>
      <w:r w:rsidR="00DF5747">
        <w:rPr>
          <w:rFonts w:ascii="PT Astra Serif" w:eastAsia="Calibri" w:hAnsi="PT Astra Serif" w:cs="PT Astra Serif"/>
          <w:szCs w:val="26"/>
          <w:lang w:eastAsia="en-US"/>
        </w:rPr>
        <w:t>»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>) (далее - Правила);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>2) документы, предусмотренные пунктом 15 Правил.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>3. Условия предоставления субсидии: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AE6DB6">
        <w:rPr>
          <w:rFonts w:ascii="PT Astra Serif" w:eastAsia="Calibri" w:hAnsi="PT Astra Serif" w:cs="PT Astra Serif"/>
          <w:szCs w:val="26"/>
          <w:lang w:eastAsia="en-US"/>
        </w:rPr>
        <w:t>софинансирования</w:t>
      </w:r>
      <w:proofErr w:type="spellEnd"/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2) наличие утвержденного органом местного самоуправления муниципального образования Решения о подготовке и реализации бюджетных инвестиций в объекты капитального строительства муниципальной собственности и приобретении объектов 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lastRenderedPageBreak/>
        <w:t>недвижимого имущества в муниципальную собственность, о предоставлении субсидии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собственность;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3) наличие муниципального правового акта, устанавливающего расходное обязательство муниципального образования на адресное строительство школ в отдельных населенных пунктах с объективно выявленной потребностью инфраструктуры (зданий) школ в рамках регионального проекта </w:t>
      </w:r>
      <w:r w:rsidR="00DF5747">
        <w:rPr>
          <w:rFonts w:ascii="PT Astra Serif" w:eastAsia="Calibri" w:hAnsi="PT Astra Serif" w:cs="PT Astra Serif"/>
          <w:szCs w:val="26"/>
          <w:lang w:eastAsia="en-US"/>
        </w:rPr>
        <w:t>«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>Все лучшее детям</w:t>
      </w:r>
      <w:r w:rsidR="00DF5747">
        <w:rPr>
          <w:rFonts w:ascii="PT Astra Serif" w:eastAsia="Calibri" w:hAnsi="PT Astra Serif" w:cs="PT Astra Serif"/>
          <w:szCs w:val="26"/>
          <w:lang w:eastAsia="en-US"/>
        </w:rPr>
        <w:t>»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>;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4) наличие муниципальной программы, утвержденной муниципальным правовым актом, включающей мероприятие, в целях </w:t>
      </w:r>
      <w:proofErr w:type="spellStart"/>
      <w:r w:rsidRPr="00AE6DB6">
        <w:rPr>
          <w:rFonts w:ascii="PT Astra Serif" w:eastAsia="Calibri" w:hAnsi="PT Astra Serif" w:cs="PT Astra Serif"/>
          <w:szCs w:val="26"/>
          <w:lang w:eastAsia="en-US"/>
        </w:rPr>
        <w:t>софинансирования</w:t>
      </w:r>
      <w:proofErr w:type="spellEnd"/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 которого предоставляется субсидия;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5) заключение соглашения между Департаментом строительства Томской области и органом местного самоуправления муниципального образования о предоставлении из областного бюджета субсидии местному бюджету (далее - соглашение),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AE6DB6">
        <w:rPr>
          <w:rFonts w:ascii="PT Astra Serif" w:eastAsia="Calibri" w:hAnsi="PT Astra Serif" w:cs="PT Astra Serif"/>
          <w:szCs w:val="26"/>
          <w:lang w:eastAsia="en-US"/>
        </w:rPr>
        <w:t>софинансирования</w:t>
      </w:r>
      <w:proofErr w:type="spellEnd"/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Соглашение заключается с использованием государственной интегрированной информационной системы управления общественными финансами </w:t>
      </w:r>
      <w:r w:rsidR="00DF5747">
        <w:rPr>
          <w:rFonts w:ascii="PT Astra Serif" w:eastAsia="Calibri" w:hAnsi="PT Astra Serif" w:cs="PT Astra Serif"/>
          <w:szCs w:val="26"/>
          <w:lang w:eastAsia="en-US"/>
        </w:rPr>
        <w:t>«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>Электронный бюджет</w:t>
      </w:r>
      <w:r w:rsidR="00DF5747">
        <w:rPr>
          <w:rFonts w:ascii="PT Astra Serif" w:eastAsia="Calibri" w:hAnsi="PT Astra Serif" w:cs="PT Astra Serif"/>
          <w:szCs w:val="26"/>
          <w:lang w:eastAsia="en-US"/>
        </w:rPr>
        <w:t>»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 по типовой форме, утвержденной Министерством финансов Российской Федерации. В случае выделения из областного бюджета средств, </w:t>
      </w:r>
      <w:proofErr w:type="spellStart"/>
      <w:r w:rsidRPr="00AE6DB6">
        <w:rPr>
          <w:rFonts w:ascii="PT Astra Serif" w:eastAsia="Calibri" w:hAnsi="PT Astra Serif" w:cs="PT Astra Serif"/>
          <w:szCs w:val="26"/>
          <w:lang w:eastAsia="en-US"/>
        </w:rPr>
        <w:t>несофинансируемых</w:t>
      </w:r>
      <w:proofErr w:type="spellEnd"/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 из федерального бюджета, соглашение заключается в соответствии с типовой формой, утвержденной Департаментом финансов Томской области.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>4. Показатель результата использования субсидии: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>обеспечено адресное строительство школ в отдельных населенных пунктах с объективно выявленной потребностью инфраструктуры (зданий) школ, объект.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>Значение показателя результата использования субсидии устанавливается в соглашении.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>5. Уменьшение цены муниципального контракта (договора) на строительство объекта по результатам торгов или уменьшение сметной стоимости строительства объекта по итогу выполнения работ и (или) по результатам государственной экспертизы, включающей проверку достоверности определения сметной стоимости строительства объекта, является основанием для уменьшения объема предоставляемой субсидии пропорционально между областными и местными бюджетами в соответствии с установленным уровнем финансирования и внесения соответствующих изменений в соглашение.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>6. Главный распорядитель бюджетных средств - Департамент строительства Томской области - перечисляет субсидию в бюджет муниципального образования после поступления от муниципального образования заявки о перечислении средств субсидии с приложением документов, подтверждающих потребность в средствах субсидии (копий муниципального(</w:t>
      </w:r>
      <w:proofErr w:type="spellStart"/>
      <w:r w:rsidRPr="00AE6DB6">
        <w:rPr>
          <w:rFonts w:ascii="PT Astra Serif" w:eastAsia="Calibri" w:hAnsi="PT Astra Serif" w:cs="PT Astra Serif"/>
          <w:szCs w:val="26"/>
          <w:lang w:eastAsia="en-US"/>
        </w:rPr>
        <w:t>ых</w:t>
      </w:r>
      <w:proofErr w:type="spellEnd"/>
      <w:r w:rsidRPr="00AE6DB6">
        <w:rPr>
          <w:rFonts w:ascii="PT Astra Serif" w:eastAsia="Calibri" w:hAnsi="PT Astra Serif" w:cs="PT Astra Serif"/>
          <w:szCs w:val="26"/>
          <w:lang w:eastAsia="en-US"/>
        </w:rPr>
        <w:t>) контракта(</w:t>
      </w:r>
      <w:proofErr w:type="spellStart"/>
      <w:r w:rsidRPr="00AE6DB6">
        <w:rPr>
          <w:rFonts w:ascii="PT Astra Serif" w:eastAsia="Calibri" w:hAnsi="PT Astra Serif" w:cs="PT Astra Serif"/>
          <w:szCs w:val="26"/>
          <w:lang w:eastAsia="en-US"/>
        </w:rPr>
        <w:t>ов</w:t>
      </w:r>
      <w:proofErr w:type="spellEnd"/>
      <w:r w:rsidRPr="00AE6DB6">
        <w:rPr>
          <w:rFonts w:ascii="PT Astra Serif" w:eastAsia="Calibri" w:hAnsi="PT Astra Serif" w:cs="PT Astra Serif"/>
          <w:szCs w:val="26"/>
          <w:lang w:eastAsia="en-US"/>
        </w:rPr>
        <w:t>), договора(</w:t>
      </w:r>
      <w:proofErr w:type="spellStart"/>
      <w:r w:rsidRPr="00AE6DB6">
        <w:rPr>
          <w:rFonts w:ascii="PT Astra Serif" w:eastAsia="Calibri" w:hAnsi="PT Astra Serif" w:cs="PT Astra Serif"/>
          <w:szCs w:val="26"/>
          <w:lang w:eastAsia="en-US"/>
        </w:rPr>
        <w:t>ов</w:t>
      </w:r>
      <w:proofErr w:type="spellEnd"/>
      <w:r w:rsidRPr="00AE6DB6">
        <w:rPr>
          <w:rFonts w:ascii="PT Astra Serif" w:eastAsia="Calibri" w:hAnsi="PT Astra Serif" w:cs="PT Astra Serif"/>
          <w:szCs w:val="26"/>
          <w:lang w:eastAsia="en-US"/>
        </w:rPr>
        <w:t>)</w:t>
      </w:r>
      <w:r w:rsidR="00123110">
        <w:rPr>
          <w:rFonts w:ascii="PT Astra Serif" w:eastAsia="Calibri" w:hAnsi="PT Astra Serif" w:cs="PT Astra Serif"/>
          <w:szCs w:val="26"/>
          <w:lang w:eastAsia="en-US"/>
        </w:rPr>
        <w:t>)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t>.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7. Предельный уровень </w:t>
      </w:r>
      <w:proofErr w:type="spellStart"/>
      <w:r w:rsidRPr="00AE6DB6">
        <w:rPr>
          <w:rFonts w:ascii="PT Astra Serif" w:eastAsia="Calibri" w:hAnsi="PT Astra Serif" w:cs="PT Astra Serif"/>
          <w:szCs w:val="26"/>
          <w:lang w:eastAsia="en-US"/>
        </w:rPr>
        <w:t>софинансирования</w:t>
      </w:r>
      <w:proofErr w:type="spellEnd"/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 Томской областью (в процентах) объема расходного обязательства муниципального образования на осуществление капитальных вложений в объекты муниципальной собственности утверждается распоряжением Администрации Томской области.</w:t>
      </w:r>
    </w:p>
    <w:p w:rsidR="00AE6DB6" w:rsidRPr="00AE6DB6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8. Если муниципальным образованием по состоянию на 31 декабря года предоставления субсидии на </w:t>
      </w:r>
      <w:proofErr w:type="spellStart"/>
      <w:r w:rsidRPr="00AE6DB6">
        <w:rPr>
          <w:rFonts w:ascii="PT Astra Serif" w:eastAsia="Calibri" w:hAnsi="PT Astra Serif" w:cs="PT Astra Serif"/>
          <w:szCs w:val="26"/>
          <w:lang w:eastAsia="en-US"/>
        </w:rPr>
        <w:t>софинансирование</w:t>
      </w:r>
      <w:proofErr w:type="spellEnd"/>
      <w:r w:rsidRPr="00AE6DB6">
        <w:rPr>
          <w:rFonts w:ascii="PT Astra Serif" w:eastAsia="Calibri" w:hAnsi="PT Astra Serif" w:cs="PT Astra Serif"/>
          <w:szCs w:val="26"/>
          <w:lang w:eastAsia="en-US"/>
        </w:rPr>
        <w:t xml:space="preserve"> капитальных вложений в объекты </w:t>
      </w:r>
      <w:r w:rsidRPr="00AE6DB6">
        <w:rPr>
          <w:rFonts w:ascii="PT Astra Serif" w:eastAsia="Calibri" w:hAnsi="PT Astra Serif" w:cs="PT Astra Serif"/>
          <w:szCs w:val="26"/>
          <w:lang w:eastAsia="en-US"/>
        </w:rPr>
        <w:lastRenderedPageBreak/>
        <w:t>муниципальной собственности допущены нарушения обязательств по достижению показателя результата использования субсидии, предусмотренного соглашением в соответствии с пунктом 4 настоящего Порядка, и в срок до 1 апреля года, следующего за годом предоставления субсидии, указанные нарушения не устранены, объем средств, соответствующий 10 процентам от размера субсидии, предоставленной в году, в котором допущены нарушения указанных обязательств, подлежит возврату из местного бюджета в доход областного бюджета в срок до 1 мая года, следующего за годом предоставления субсидии.</w:t>
      </w:r>
    </w:p>
    <w:p w:rsidR="006C5222" w:rsidRDefault="00AE6DB6" w:rsidP="00AE6DB6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AE6DB6">
        <w:rPr>
          <w:rFonts w:ascii="PT Astra Serif" w:eastAsia="Calibri" w:hAnsi="PT Astra Serif" w:cs="PT Astra Serif"/>
          <w:szCs w:val="26"/>
          <w:lang w:eastAsia="en-US"/>
        </w:rPr>
        <w:t>9. Внесение изменений в распределение объемов субсидий между муниципальными образованиями без внесения изменений в закон об областном бюджете на текущий финансовый год и плановый период не предусмотрено.</w:t>
      </w:r>
    </w:p>
    <w:sectPr w:rsidR="006C5222" w:rsidSect="003C66B4">
      <w:headerReference w:type="default" r:id="rId7"/>
      <w:pgSz w:w="11906" w:h="16838"/>
      <w:pgMar w:top="1134" w:right="1134" w:bottom="1134" w:left="1134" w:header="709" w:footer="709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6B4" w:rsidRDefault="003C66B4" w:rsidP="003C66B4">
      <w:r>
        <w:separator/>
      </w:r>
    </w:p>
  </w:endnote>
  <w:endnote w:type="continuationSeparator" w:id="0">
    <w:p w:rsidR="003C66B4" w:rsidRDefault="003C66B4" w:rsidP="003C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Verdana"/>
    <w:charset w:val="01"/>
    <w:family w:val="auto"/>
    <w:pitch w:val="variable"/>
  </w:font>
  <w:font w:name="Noto Sans Devanagar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6B4" w:rsidRDefault="003C66B4" w:rsidP="003C66B4">
      <w:r>
        <w:separator/>
      </w:r>
    </w:p>
  </w:footnote>
  <w:footnote w:type="continuationSeparator" w:id="0">
    <w:p w:rsidR="003C66B4" w:rsidRDefault="003C66B4" w:rsidP="003C6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265630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C66B4" w:rsidRPr="003C66B4" w:rsidRDefault="003C66B4" w:rsidP="001C1031">
        <w:pPr>
          <w:pStyle w:val="a6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3C66B4">
          <w:rPr>
            <w:rFonts w:ascii="PT Astra Serif" w:hAnsi="PT Astra Serif"/>
            <w:sz w:val="24"/>
            <w:szCs w:val="24"/>
          </w:rPr>
          <w:fldChar w:fldCharType="begin"/>
        </w:r>
        <w:r w:rsidRPr="003C66B4">
          <w:rPr>
            <w:rFonts w:ascii="PT Astra Serif" w:hAnsi="PT Astra Serif"/>
            <w:sz w:val="24"/>
            <w:szCs w:val="24"/>
          </w:rPr>
          <w:instrText>PAGE   \* MERGEFORMAT</w:instrText>
        </w:r>
        <w:r w:rsidRPr="003C66B4">
          <w:rPr>
            <w:rFonts w:ascii="PT Astra Serif" w:hAnsi="PT Astra Serif"/>
            <w:sz w:val="24"/>
            <w:szCs w:val="24"/>
          </w:rPr>
          <w:fldChar w:fldCharType="separate"/>
        </w:r>
        <w:r w:rsidR="001C1031">
          <w:rPr>
            <w:rFonts w:ascii="PT Astra Serif" w:hAnsi="PT Astra Serif"/>
            <w:noProof/>
            <w:sz w:val="24"/>
            <w:szCs w:val="24"/>
          </w:rPr>
          <w:t>280</w:t>
        </w:r>
        <w:r w:rsidRPr="003C66B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222"/>
    <w:rsid w:val="0000412B"/>
    <w:rsid w:val="00123110"/>
    <w:rsid w:val="001A2BEF"/>
    <w:rsid w:val="001C1031"/>
    <w:rsid w:val="00212104"/>
    <w:rsid w:val="00232D1D"/>
    <w:rsid w:val="003A2085"/>
    <w:rsid w:val="003C66B4"/>
    <w:rsid w:val="0068679F"/>
    <w:rsid w:val="006C5222"/>
    <w:rsid w:val="006D4911"/>
    <w:rsid w:val="007F0DAC"/>
    <w:rsid w:val="008A2769"/>
    <w:rsid w:val="00973CB2"/>
    <w:rsid w:val="009B00B5"/>
    <w:rsid w:val="009E5E2B"/>
    <w:rsid w:val="00AB6425"/>
    <w:rsid w:val="00AE6DB6"/>
    <w:rsid w:val="00BC5511"/>
    <w:rsid w:val="00DD2B82"/>
    <w:rsid w:val="00DF5747"/>
    <w:rsid w:val="00ED1523"/>
    <w:rsid w:val="00F2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C52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C5222"/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1A2BEF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ConsPlusTitle">
    <w:name w:val="ConsPlusTitle"/>
    <w:rsid w:val="007F0DAC"/>
    <w:pPr>
      <w:widowControl w:val="0"/>
      <w:autoSpaceDE w:val="0"/>
      <w:autoSpaceDN w:val="0"/>
      <w:spacing w:after="0" w:line="240" w:lineRule="auto"/>
    </w:pPr>
    <w:rPr>
      <w:rFonts w:eastAsiaTheme="minorEastAsia" w:cs="PT Astra Serif"/>
      <w:b/>
      <w:lang w:eastAsia="ru-RU"/>
    </w:rPr>
  </w:style>
  <w:style w:type="paragraph" w:styleId="a4">
    <w:name w:val="Body Text"/>
    <w:basedOn w:val="a"/>
    <w:link w:val="a5"/>
    <w:rsid w:val="007F0DAC"/>
    <w:pPr>
      <w:widowControl w:val="0"/>
      <w:suppressAutoHyphens/>
      <w:spacing w:after="140" w:line="276" w:lineRule="auto"/>
      <w:ind w:firstLine="0"/>
    </w:pPr>
    <w:rPr>
      <w:rFonts w:ascii="PT Astra Serif" w:eastAsia="DejaVu Sans" w:hAnsi="PT Astra Serif" w:cs="Noto Sans Devanagari"/>
      <w:kern w:val="2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7F0DAC"/>
    <w:rPr>
      <w:rFonts w:eastAsia="DejaVu Sans" w:cs="Noto Sans Devanagari"/>
      <w:kern w:val="2"/>
      <w:sz w:val="24"/>
      <w:szCs w:val="24"/>
      <w:lang w:eastAsia="zh-CN" w:bidi="hi-IN"/>
    </w:rPr>
  </w:style>
  <w:style w:type="paragraph" w:styleId="a6">
    <w:name w:val="header"/>
    <w:basedOn w:val="a"/>
    <w:link w:val="a7"/>
    <w:uiPriority w:val="99"/>
    <w:unhideWhenUsed/>
    <w:rsid w:val="003C66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66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C66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C66B4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C52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C5222"/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1A2BEF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ConsPlusTitle">
    <w:name w:val="ConsPlusTitle"/>
    <w:rsid w:val="007F0DAC"/>
    <w:pPr>
      <w:widowControl w:val="0"/>
      <w:autoSpaceDE w:val="0"/>
      <w:autoSpaceDN w:val="0"/>
      <w:spacing w:after="0" w:line="240" w:lineRule="auto"/>
    </w:pPr>
    <w:rPr>
      <w:rFonts w:eastAsiaTheme="minorEastAsia" w:cs="PT Astra Serif"/>
      <w:b/>
      <w:lang w:eastAsia="ru-RU"/>
    </w:rPr>
  </w:style>
  <w:style w:type="paragraph" w:styleId="a4">
    <w:name w:val="Body Text"/>
    <w:basedOn w:val="a"/>
    <w:link w:val="a5"/>
    <w:rsid w:val="007F0DAC"/>
    <w:pPr>
      <w:widowControl w:val="0"/>
      <w:suppressAutoHyphens/>
      <w:spacing w:after="140" w:line="276" w:lineRule="auto"/>
      <w:ind w:firstLine="0"/>
    </w:pPr>
    <w:rPr>
      <w:rFonts w:ascii="PT Astra Serif" w:eastAsia="DejaVu Sans" w:hAnsi="PT Astra Serif" w:cs="Noto Sans Devanagari"/>
      <w:kern w:val="2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7F0DAC"/>
    <w:rPr>
      <w:rFonts w:eastAsia="DejaVu Sans" w:cs="Noto Sans Devanagari"/>
      <w:kern w:val="2"/>
      <w:sz w:val="24"/>
      <w:szCs w:val="24"/>
      <w:lang w:eastAsia="zh-CN" w:bidi="hi-IN"/>
    </w:rPr>
  </w:style>
  <w:style w:type="paragraph" w:styleId="a6">
    <w:name w:val="header"/>
    <w:basedOn w:val="a"/>
    <w:link w:val="a7"/>
    <w:uiPriority w:val="99"/>
    <w:unhideWhenUsed/>
    <w:rsid w:val="003C66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66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C66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C66B4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3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Ширина Светлана Николаевна (shsn)</cp:lastModifiedBy>
  <cp:revision>8</cp:revision>
  <dcterms:created xsi:type="dcterms:W3CDTF">2025-09-16T05:18:00Z</dcterms:created>
  <dcterms:modified xsi:type="dcterms:W3CDTF">2025-09-23T10:04:00Z</dcterms:modified>
</cp:coreProperties>
</file>